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860C8" w14:textId="7D978067" w:rsidR="006F3670" w:rsidRDefault="002C551F">
      <w:r>
        <w:t>Lühikokkuvõte eelarvest</w:t>
      </w:r>
    </w:p>
    <w:p w14:paraId="33EC5A9B" w14:textId="0D5CB85D" w:rsidR="00283C5F" w:rsidRDefault="00283C5F"/>
    <w:p w14:paraId="39198946" w14:textId="4E309847" w:rsidR="00283C5F" w:rsidRDefault="00340AFE" w:rsidP="00340AFE">
      <w:pPr>
        <w:jc w:val="both"/>
        <w:rPr>
          <w:rFonts w:cs="Times New Roman"/>
        </w:rPr>
      </w:pPr>
      <w:r w:rsidRPr="00545223">
        <w:rPr>
          <w:rFonts w:cs="Times New Roman"/>
        </w:rPr>
        <w:t xml:space="preserve">Järva valla 2022. aasta eelarve arvestab Järva valla arengukavas 2018–2025 püstitatud  võrgustikupõhise omavalitsuse mudeliga. Mitme keskusega toimemudel on aga kulukam, kui ühe keskusega – eelarves on </w:t>
      </w:r>
      <w:proofErr w:type="spellStart"/>
      <w:r w:rsidRPr="00545223">
        <w:rPr>
          <w:rFonts w:cs="Times New Roman"/>
        </w:rPr>
        <w:t>üldvalitsemise</w:t>
      </w:r>
      <w:proofErr w:type="spellEnd"/>
      <w:r w:rsidRPr="00545223">
        <w:rPr>
          <w:rFonts w:cs="Times New Roman"/>
        </w:rPr>
        <w:t xml:space="preserve"> kulud liiga kõrged ehk hariduskulude järel teisel kohal. Seega on valla edukaks toimimiseks ja arengukavas võetud eesmärkide saavutamiseks vajalikud nüüdisaegsed ja nutikad lahendused nii teenuste pakkumisel kui ka vallavara kasutamisel, mis tagavad valla hea võrgustikupõhise toimimise, kuid jätavad seejuures alles piisavalt raha ka erinevateks arendustegevusteks.</w:t>
      </w:r>
    </w:p>
    <w:p w14:paraId="56502534" w14:textId="61E588CA" w:rsidR="00340AFE" w:rsidRPr="00545223" w:rsidRDefault="00340AFE" w:rsidP="00340AFE">
      <w:pPr>
        <w:jc w:val="both"/>
        <w:rPr>
          <w:rFonts w:cs="Times New Roman"/>
        </w:rPr>
      </w:pPr>
      <w:r w:rsidRPr="00545223">
        <w:rPr>
          <w:rFonts w:cs="Times New Roman"/>
        </w:rPr>
        <w:t>Üheks suurimaks väljakutseks sel aastal on haridusvõrgu korrastamine, mis arvestaks parimal viisil nii lapse, lapsevanema, õpetajate kui ka piirkonna vajadustega tervikuna. Haridus on üks prioriteetseimaid valdkondi, nõudes valla eelarvest suurimat panust.</w:t>
      </w:r>
      <w:r>
        <w:rPr>
          <w:rFonts w:cs="Times New Roman"/>
        </w:rPr>
        <w:t xml:space="preserve"> </w:t>
      </w:r>
      <w:r w:rsidRPr="00545223">
        <w:rPr>
          <w:rFonts w:cs="Times New Roman"/>
        </w:rPr>
        <w:t xml:space="preserve">Sel aastal sündivad haridusvõrgu otsused ei keskendu esmajoones eelarve kokkuhoiule, vaid meie noortele, et nad saaksid iseseisvasse ellu parima stardipositsiooni. Järva valla 2022. aasta üks prioriteetidest on jätkuvalt kodulähedase kvaliteetse hariduse pakkumine. </w:t>
      </w:r>
    </w:p>
    <w:p w14:paraId="69831CEC" w14:textId="413347D5" w:rsidR="006F3104" w:rsidRDefault="006F3104" w:rsidP="006F3104">
      <w:pPr>
        <w:jc w:val="both"/>
        <w:rPr>
          <w:rFonts w:cs="Times New Roman"/>
        </w:rPr>
      </w:pPr>
      <w:r>
        <w:rPr>
          <w:rFonts w:cs="Times New Roman"/>
        </w:rPr>
        <w:t>S</w:t>
      </w:r>
      <w:r w:rsidRPr="00545223">
        <w:rPr>
          <w:rFonts w:cs="Times New Roman"/>
        </w:rPr>
        <w:t xml:space="preserve">uurimaks investeeringuks 2022. aastal on </w:t>
      </w:r>
      <w:proofErr w:type="spellStart"/>
      <w:r w:rsidRPr="00545223">
        <w:rPr>
          <w:rFonts w:cs="Times New Roman"/>
        </w:rPr>
        <w:t>ülevallaline</w:t>
      </w:r>
      <w:proofErr w:type="spellEnd"/>
      <w:r w:rsidRPr="00545223">
        <w:rPr>
          <w:rFonts w:cs="Times New Roman"/>
        </w:rPr>
        <w:t xml:space="preserve"> tänavavalgustuse rekonstrueerimise projekt, millega saavutatakse tulevikus oluline kokkuhoid, mis tänaseid energiahindasid arvestades on väga oluline. </w:t>
      </w:r>
    </w:p>
    <w:p w14:paraId="2BCF8BAE" w14:textId="0B51E8AF" w:rsidR="006F3104" w:rsidRDefault="006F3104" w:rsidP="006F3104">
      <w:pPr>
        <w:jc w:val="both"/>
        <w:rPr>
          <w:rFonts w:cs="Times New Roman"/>
        </w:rPr>
      </w:pPr>
      <w:r w:rsidRPr="00545223">
        <w:rPr>
          <w:rFonts w:cs="Times New Roman"/>
        </w:rPr>
        <w:t>Teine oluline investeering on Aravete uue lasteaia ehitamise alustamine, mis peaks lõplikult valmima 2023. aastal. Teedesse investeeritakse 325 000 eurot</w:t>
      </w:r>
      <w:r>
        <w:rPr>
          <w:rFonts w:cs="Times New Roman"/>
        </w:rPr>
        <w:t>.</w:t>
      </w:r>
    </w:p>
    <w:p w14:paraId="3484B38C" w14:textId="77777777" w:rsidR="006F3104" w:rsidRPr="00545223" w:rsidRDefault="006F3104" w:rsidP="006F3104">
      <w:pPr>
        <w:jc w:val="both"/>
        <w:rPr>
          <w:rFonts w:cs="Times New Roman"/>
        </w:rPr>
      </w:pPr>
      <w:r w:rsidRPr="00545223">
        <w:rPr>
          <w:rFonts w:cs="Times New Roman"/>
        </w:rPr>
        <w:t xml:space="preserve">Jätkame </w:t>
      </w:r>
      <w:proofErr w:type="spellStart"/>
      <w:r w:rsidRPr="00545223">
        <w:rPr>
          <w:rFonts w:cs="Times New Roman"/>
        </w:rPr>
        <w:t>hajaasustusprogrammis</w:t>
      </w:r>
      <w:proofErr w:type="spellEnd"/>
      <w:r w:rsidRPr="00545223">
        <w:rPr>
          <w:rFonts w:cs="Times New Roman"/>
        </w:rPr>
        <w:t xml:space="preserve"> osalemisega, millesse vald panustab 65 000 eurot, ligi sama suur summa tuleb riigilt.</w:t>
      </w:r>
    </w:p>
    <w:p w14:paraId="60583F63" w14:textId="3883F23C" w:rsidR="006F3104" w:rsidRDefault="006F3104" w:rsidP="006F3104">
      <w:pPr>
        <w:jc w:val="both"/>
        <w:rPr>
          <w:rFonts w:cs="Times New Roman"/>
        </w:rPr>
      </w:pPr>
      <w:r w:rsidRPr="00545223">
        <w:rPr>
          <w:rFonts w:cs="Times New Roman"/>
        </w:rPr>
        <w:t>Jätkuvalt on oluline elupindade küsimuse lahendamine. Üks võimalus on ehitada valda Imavere Kodutare-tüüpi hooneid, misläbi võiks vabaneda elupindasid</w:t>
      </w:r>
      <w:r>
        <w:rPr>
          <w:rFonts w:cs="Times New Roman"/>
        </w:rPr>
        <w:t>.</w:t>
      </w:r>
    </w:p>
    <w:p w14:paraId="637B2DA1" w14:textId="77777777" w:rsidR="006F3104" w:rsidRPr="00545223" w:rsidRDefault="006F3104" w:rsidP="006F3104">
      <w:pPr>
        <w:jc w:val="both"/>
        <w:rPr>
          <w:rFonts w:cs="Times New Roman"/>
        </w:rPr>
      </w:pPr>
      <w:r w:rsidRPr="00545223">
        <w:rPr>
          <w:rFonts w:cs="Times New Roman"/>
        </w:rPr>
        <w:t xml:space="preserve">Toetame eelarvest igal aastal ka kohalikku omaalgatust eesmärgiga pakkuda koostöös vabaühendustega inimestele võimalusi nii huvitegevuseks, sportimiseks, erinevateks vaba aja veetmise tegevusteks kui ka noorte ja eakate ühistegevuseks. </w:t>
      </w:r>
    </w:p>
    <w:p w14:paraId="38F0AF21" w14:textId="197D2E7E" w:rsidR="006F3104" w:rsidRDefault="006F3104" w:rsidP="006F3104">
      <w:pPr>
        <w:jc w:val="both"/>
        <w:rPr>
          <w:rFonts w:cs="Times New Roman"/>
        </w:rPr>
      </w:pPr>
      <w:r w:rsidRPr="00545223">
        <w:rPr>
          <w:rFonts w:cs="Times New Roman"/>
        </w:rPr>
        <w:t>Järva valla üheks fookuseks 2022. aastal on erinevate sotsiaalteenuste parem kättesaadavus ning inimeste teadlikkuse kasv</w:t>
      </w:r>
      <w:r>
        <w:rPr>
          <w:rFonts w:cs="Times New Roman"/>
        </w:rPr>
        <w:t>.</w:t>
      </w:r>
    </w:p>
    <w:p w14:paraId="66EF5C48" w14:textId="77777777" w:rsidR="001D6A7A" w:rsidRPr="00545223" w:rsidRDefault="001D6A7A" w:rsidP="001D6A7A">
      <w:pPr>
        <w:jc w:val="both"/>
        <w:rPr>
          <w:rFonts w:cs="Times New Roman"/>
        </w:rPr>
      </w:pPr>
      <w:r w:rsidRPr="00545223">
        <w:rPr>
          <w:rFonts w:cs="Times New Roman"/>
        </w:rPr>
        <w:t>Valla eelarve on kõikide sissetulekute ja väljaminekute loend ning kõikide väljaminekute rahaline summa on eelarve maht.</w:t>
      </w:r>
    </w:p>
    <w:p w14:paraId="3AA2E4BC" w14:textId="79300CB6" w:rsidR="001D6A7A" w:rsidRDefault="001D6A7A" w:rsidP="006F3104">
      <w:pPr>
        <w:jc w:val="both"/>
        <w:rPr>
          <w:rFonts w:cs="Times New Roman"/>
        </w:rPr>
      </w:pPr>
      <w:r w:rsidRPr="00545223">
        <w:rPr>
          <w:rFonts w:cs="Times New Roman"/>
        </w:rPr>
        <w:t>Kohaliku omavalitsuse üksuse eelarve peab olema tasakaalus ehk kõikidele eelarves kavandatud väljaminekutele peab olemas olema kate.</w:t>
      </w:r>
    </w:p>
    <w:p w14:paraId="2DBBC1EA" w14:textId="3CE88438" w:rsidR="001D6A7A" w:rsidRPr="00545223" w:rsidRDefault="001D6A7A" w:rsidP="001D6A7A">
      <w:pPr>
        <w:jc w:val="both"/>
        <w:rPr>
          <w:rFonts w:cs="Times New Roman"/>
        </w:rPr>
      </w:pPr>
      <w:r w:rsidRPr="00545223">
        <w:rPr>
          <w:rFonts w:cs="Times New Roman"/>
        </w:rPr>
        <w:t>2022. aasta eelarve kogumaht on 21,807 miljonit eurot (põhitegevuse tulud 16,446 miljonit + investeerimistegevuse tulud 2,242 miljonit + investeerimislaen 2,48 miljonit eurot + likviidsete varade suunamine 0,639 eurot).</w:t>
      </w:r>
    </w:p>
    <w:p w14:paraId="021A73D3" w14:textId="4364AAF0" w:rsidR="001D6A7A" w:rsidRDefault="001D6A7A" w:rsidP="001D6A7A">
      <w:pPr>
        <w:jc w:val="both"/>
        <w:rPr>
          <w:rFonts w:cs="Times New Roman"/>
        </w:rPr>
      </w:pPr>
      <w:r w:rsidRPr="00545223">
        <w:rPr>
          <w:rFonts w:cs="Times New Roman"/>
        </w:rPr>
        <w:t>Põhitegevuse kulude kavandatav suurus on 15,860 miljonit eurot ja põhitegevuse kulud suurenevad 2021. aasta eelarvega võrreldes 0,3%, täitmisega võrreldes (mitte lõplik) 4%.</w:t>
      </w:r>
    </w:p>
    <w:p w14:paraId="07FE86BE" w14:textId="687CFA99" w:rsidR="001D6A7A" w:rsidRPr="00545223" w:rsidRDefault="001D6A7A" w:rsidP="001D6A7A">
      <w:pPr>
        <w:jc w:val="both"/>
        <w:rPr>
          <w:rFonts w:cs="Times New Roman"/>
        </w:rPr>
      </w:pPr>
      <w:r w:rsidRPr="00545223">
        <w:rPr>
          <w:rFonts w:cs="Times New Roman"/>
        </w:rPr>
        <w:t xml:space="preserve">Põhitegevuse eelarve sisaldab tavapäraseid tulusid ja kulusid. Tavapärased tulud on maksutulud, tulud kaupade ja teenuste müügist, põhitegevuseks saadud toetused ja muud tulud. Need tulud laekuvad </w:t>
      </w:r>
      <w:r w:rsidRPr="00545223">
        <w:rPr>
          <w:rFonts w:cs="Times New Roman"/>
        </w:rPr>
        <w:lastRenderedPageBreak/>
        <w:t>korrapäraselt ja stabiilselt. Põhitegevuse kulud on personalikulud, majandamiskulud (nt vesi, küte, elekter, korrashoiukulud) ja antavad toetused (sotsiaaltoetused, toetused MTÜ-dele jne). Tegemist on igakuiste väljaminekutega. Eelarves on eraldi põhitegevuse kuluna planeeritud reservfond ettenägematute väljaminekute tegemiseks, millest vallavalitsus eraldab vahendeid sihtotstarbeliselt. Põhitegevuse tulude ja kulude vahe on põhitegevuse tulem.</w:t>
      </w:r>
    </w:p>
    <w:p w14:paraId="4BDA10F6" w14:textId="1F4D04F9" w:rsidR="001D6A7A" w:rsidRDefault="001D6A7A" w:rsidP="001D6A7A">
      <w:pPr>
        <w:jc w:val="both"/>
        <w:rPr>
          <w:rFonts w:cs="Times New Roman"/>
        </w:rPr>
      </w:pPr>
      <w:r w:rsidRPr="00545223">
        <w:rPr>
          <w:rFonts w:cs="Times New Roman"/>
        </w:rPr>
        <w:t>Füüsilise isiku tulumaksu summad on eelarvesse kavandatud võrreldes 2021. aasta tekkepõhise täitmisega + 5,82% ehk 0,445 miljonit eurot. Eelarve on kavandatud 8,094 miljonit eurot. Nimetatud maks moodustab 49,2% valla põhitegevuse tuludest. Põhitegevuse tuludest moodustavad maksutulud 53,0%, toetused tegevuskuludeks 38,8%, tulud kaupade ja teenuste müügist 7,2% ja muud tulud 1%.</w:t>
      </w:r>
      <w:r w:rsidR="00A70C42">
        <w:rPr>
          <w:rFonts w:cs="Times New Roman"/>
        </w:rPr>
        <w:t xml:space="preserve"> </w:t>
      </w:r>
    </w:p>
    <w:p w14:paraId="68C495AD" w14:textId="58AF0A27" w:rsidR="00A70C42" w:rsidRDefault="00A70C42" w:rsidP="001D6A7A">
      <w:pPr>
        <w:jc w:val="both"/>
        <w:rPr>
          <w:rFonts w:cs="Times New Roman"/>
        </w:rPr>
      </w:pPr>
      <w:r w:rsidRPr="00545223">
        <w:rPr>
          <w:rFonts w:cs="Times New Roman"/>
          <w:noProof/>
        </w:rPr>
        <w:drawing>
          <wp:inline distT="0" distB="0" distL="0" distR="0" wp14:anchorId="4E25611E" wp14:editId="38DFEF7C">
            <wp:extent cx="5760720" cy="3806770"/>
            <wp:effectExtent l="0" t="0" r="11430" b="3810"/>
            <wp:docPr id="1" name="Diagramm 1">
              <a:extLst xmlns:a="http://schemas.openxmlformats.org/drawingml/2006/main">
                <a:ext uri="{FF2B5EF4-FFF2-40B4-BE49-F238E27FC236}">
                  <a16:creationId xmlns:a16="http://schemas.microsoft.com/office/drawing/2014/main" id="{449E16FE-6928-412E-8397-7D96D7BB4F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1C1EECFC" w14:textId="77777777" w:rsidR="00A70C42" w:rsidRPr="00545223" w:rsidRDefault="00A70C42" w:rsidP="001D6A7A">
      <w:pPr>
        <w:jc w:val="both"/>
        <w:rPr>
          <w:rFonts w:cs="Times New Roman"/>
        </w:rPr>
      </w:pPr>
    </w:p>
    <w:p w14:paraId="07C986C3" w14:textId="3F2534CF" w:rsidR="001D6A7A" w:rsidRDefault="001D6A7A" w:rsidP="001D6A7A">
      <w:pPr>
        <w:rPr>
          <w:rFonts w:cs="Times New Roman"/>
        </w:rPr>
      </w:pPr>
      <w:r w:rsidRPr="00545223">
        <w:rPr>
          <w:rFonts w:cs="Times New Roman"/>
        </w:rPr>
        <w:t>Põhitegevuse kuludest on personalikuludeks 60,7%, majandamiskuludeks 33,2%, toetusteks 5,5% ja muudeks kuludeks 0,6%. Põhitegevuse kulud jagunevad 57% haridusele, 13,6% üldised valitsussektori teenused, sh laenuintresside tasumiseks ja reservfondiks, 11,4% kultuuri- ja spordivaldkonnale, 9% majandusvaldkonnale ja 8,8% sotsiaalsele kaitsele.</w:t>
      </w:r>
    </w:p>
    <w:p w14:paraId="1167B93A" w14:textId="029DC64E" w:rsidR="00A70C42" w:rsidRPr="00545223" w:rsidRDefault="00A70C42" w:rsidP="001D6A7A">
      <w:pPr>
        <w:rPr>
          <w:rFonts w:cs="Times New Roman"/>
        </w:rPr>
      </w:pPr>
      <w:r w:rsidRPr="00545223">
        <w:rPr>
          <w:rFonts w:cs="Times New Roman"/>
          <w:noProof/>
        </w:rPr>
        <w:lastRenderedPageBreak/>
        <w:drawing>
          <wp:inline distT="0" distB="0" distL="0" distR="0" wp14:anchorId="79CD4645" wp14:editId="0AC8B703">
            <wp:extent cx="5760720" cy="3158727"/>
            <wp:effectExtent l="0" t="0" r="11430" b="3810"/>
            <wp:docPr id="6" name="Diagramm 6">
              <a:extLst xmlns:a="http://schemas.openxmlformats.org/drawingml/2006/main">
                <a:ext uri="{FF2B5EF4-FFF2-40B4-BE49-F238E27FC236}">
                  <a16:creationId xmlns:a16="http://schemas.microsoft.com/office/drawing/2014/main" id="{7C11F3FC-2111-4F58-BBA0-78F45A3A11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5943A5B4" w14:textId="77777777" w:rsidR="001D6A7A" w:rsidRPr="00545223" w:rsidRDefault="001D6A7A" w:rsidP="00A70C42">
      <w:pPr>
        <w:jc w:val="both"/>
        <w:rPr>
          <w:rFonts w:cs="Times New Roman"/>
        </w:rPr>
      </w:pPr>
      <w:r w:rsidRPr="00545223">
        <w:rPr>
          <w:rFonts w:cs="Times New Roman"/>
        </w:rPr>
        <w:t>Põhitegevuse tulemi suuruseks on 0,586 miljonit eurot (põhitegevuse tulud miinus põhitegevuse kulud).</w:t>
      </w:r>
    </w:p>
    <w:p w14:paraId="1338D371" w14:textId="1DCF2DEA" w:rsidR="001D6A7A" w:rsidRDefault="001D6A7A" w:rsidP="001D6A7A">
      <w:pPr>
        <w:rPr>
          <w:rFonts w:cs="Times New Roman"/>
        </w:rPr>
      </w:pPr>
      <w:r w:rsidRPr="00545223">
        <w:rPr>
          <w:rFonts w:cs="Times New Roman"/>
        </w:rPr>
        <w:t>Investeeringud jagunevad elamu- ja kommunaalmajandus 57,23%, haridus 25,13%, majandus 8,37%, üldised valitsussektori teenused 4,59%, vaba aeg, kultuur 2,1%, tervishoid 2,06% ja sotsiaalne kaitse 0,52%.</w:t>
      </w:r>
    </w:p>
    <w:p w14:paraId="30212D25" w14:textId="03CDB4B2" w:rsidR="00A70C42" w:rsidRPr="00545223" w:rsidRDefault="00A70C42" w:rsidP="001D6A7A">
      <w:pPr>
        <w:rPr>
          <w:rFonts w:cs="Times New Roman"/>
        </w:rPr>
      </w:pPr>
      <w:r w:rsidRPr="00545223">
        <w:rPr>
          <w:rFonts w:cs="Times New Roman"/>
          <w:noProof/>
        </w:rPr>
        <w:drawing>
          <wp:inline distT="0" distB="0" distL="0" distR="0" wp14:anchorId="0599B263" wp14:editId="745D2966">
            <wp:extent cx="5412740" cy="2929014"/>
            <wp:effectExtent l="0" t="0" r="16510" b="5080"/>
            <wp:docPr id="7" name="Diagramm 7">
              <a:extLst xmlns:a="http://schemas.openxmlformats.org/drawingml/2006/main">
                <a:ext uri="{FF2B5EF4-FFF2-40B4-BE49-F238E27FC236}">
                  <a16:creationId xmlns:a16="http://schemas.microsoft.com/office/drawing/2014/main" id="{43F5E42A-AB1C-4BFB-AD6F-15827E203E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61462DB" w14:textId="3DAF54AC" w:rsidR="001D6A7A" w:rsidRDefault="001D6A7A" w:rsidP="001D6A7A">
      <w:pPr>
        <w:rPr>
          <w:rFonts w:cs="Times New Roman"/>
        </w:rPr>
      </w:pPr>
      <w:r w:rsidRPr="00545223">
        <w:rPr>
          <w:rFonts w:cs="Times New Roman"/>
        </w:rPr>
        <w:t>Kohustuste võtmine</w:t>
      </w:r>
      <w:r w:rsidR="00A70C42">
        <w:rPr>
          <w:rFonts w:cs="Times New Roman"/>
        </w:rPr>
        <w:t xml:space="preserve"> ehk laen</w:t>
      </w:r>
      <w:r w:rsidRPr="00545223">
        <w:rPr>
          <w:rFonts w:cs="Times New Roman"/>
        </w:rPr>
        <w:t xml:space="preserve"> on planeeritud 2,48 miljonit eurot ning kohustuste tasumine on planeeritud 1,042 miljonit eurot.</w:t>
      </w:r>
    </w:p>
    <w:p w14:paraId="394EB88E" w14:textId="2B16F9EF" w:rsidR="00340AFE" w:rsidRDefault="002C551F" w:rsidP="00B621BE">
      <w:r w:rsidRPr="00545223">
        <w:rPr>
          <w:rFonts w:cs="Times New Roman"/>
        </w:rPr>
        <w:t>Järva valla 2022. aasta eelarve on koostatud säästlikult ja erinevaid huvigruppe silmas pidades.</w:t>
      </w:r>
    </w:p>
    <w:sectPr w:rsidR="00340A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C5F"/>
    <w:rsid w:val="001D6A7A"/>
    <w:rsid w:val="00283C5F"/>
    <w:rsid w:val="002C551F"/>
    <w:rsid w:val="00340AFE"/>
    <w:rsid w:val="00517D08"/>
    <w:rsid w:val="006F3104"/>
    <w:rsid w:val="006F3670"/>
    <w:rsid w:val="00A70C42"/>
    <w:rsid w:val="00AC5065"/>
    <w:rsid w:val="00B621BE"/>
    <w:rsid w:val="00EA765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7F5BA"/>
  <w15:chartTrackingRefBased/>
  <w15:docId w15:val="{76175547-4B16-4FA9-BF45-86626B094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t-EE"/>
              <a:t>Tulude jaotus 2022. aastal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t-EE"/>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3C9A-4C5D-A0EC-E414C0F4A97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3C9A-4C5D-A0EC-E414C0F4A97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3C9A-4C5D-A0EC-E414C0F4A972}"/>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3C9A-4C5D-A0EC-E414C0F4A97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Leht2!$A$3:$A$6</c:f>
              <c:strCache>
                <c:ptCount val="4"/>
                <c:pt idx="0">
                  <c:v>maksutulud</c:v>
                </c:pt>
                <c:pt idx="1">
                  <c:v>tulud kaupade ja teenuste müügist</c:v>
                </c:pt>
                <c:pt idx="2">
                  <c:v>toetused</c:v>
                </c:pt>
                <c:pt idx="3">
                  <c:v>muud tulud</c:v>
                </c:pt>
              </c:strCache>
            </c:strRef>
          </c:cat>
          <c:val>
            <c:numRef>
              <c:f>Leht2!$B$3:$B$6</c:f>
              <c:numCache>
                <c:formatCode>#,##0.00</c:formatCode>
                <c:ptCount val="4"/>
                <c:pt idx="0">
                  <c:v>53.027231831014966</c:v>
                </c:pt>
                <c:pt idx="1">
                  <c:v>7.1702879621900655</c:v>
                </c:pt>
                <c:pt idx="2">
                  <c:v>38.799199661827572</c:v>
                </c:pt>
                <c:pt idx="3">
                  <c:v>1.0032805449673987</c:v>
                </c:pt>
              </c:numCache>
            </c:numRef>
          </c:val>
          <c:extLst>
            <c:ext xmlns:c16="http://schemas.microsoft.com/office/drawing/2014/chart" uri="{C3380CC4-5D6E-409C-BE32-E72D297353CC}">
              <c16:uniqueId val="{00000008-3C9A-4C5D-A0EC-E414C0F4A972}"/>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t-EE"/>
              <a:t>Osakaal</a:t>
            </a:r>
            <a:r>
              <a:rPr lang="et-EE" baseline="0"/>
              <a:t> valdkondade </a:t>
            </a:r>
            <a:r>
              <a:rPr lang="et-EE"/>
              <a:t>lõikes 2022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t-EE"/>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060-4F3B-84F6-D94318508FA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060-4F3B-84F6-D94318508FA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D060-4F3B-84F6-D94318508FA2}"/>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D060-4F3B-84F6-D94318508FA2}"/>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D060-4F3B-84F6-D94318508FA2}"/>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D060-4F3B-84F6-D94318508FA2}"/>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D060-4F3B-84F6-D94318508FA2}"/>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D060-4F3B-84F6-D94318508FA2}"/>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D060-4F3B-84F6-D94318508FA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'kulude koond'!$K$14:$K$22</c:f>
              <c:strCache>
                <c:ptCount val="9"/>
                <c:pt idx="0">
                  <c:v>Üldised valitussektori teenused</c:v>
                </c:pt>
                <c:pt idx="1">
                  <c:v>Avalik kord ja julgeolek</c:v>
                </c:pt>
                <c:pt idx="2">
                  <c:v>Majandus</c:v>
                </c:pt>
                <c:pt idx="3">
                  <c:v>Keskkonnakaitse</c:v>
                </c:pt>
                <c:pt idx="4">
                  <c:v>Elamu- ja kommunaalmajandus</c:v>
                </c:pt>
                <c:pt idx="5">
                  <c:v>Tervishoid</c:v>
                </c:pt>
                <c:pt idx="6">
                  <c:v>Vaba aeg, kultuur, religioon</c:v>
                </c:pt>
                <c:pt idx="7">
                  <c:v>Haridus</c:v>
                </c:pt>
                <c:pt idx="8">
                  <c:v>Sotsiaalne kaitse</c:v>
                </c:pt>
              </c:strCache>
            </c:strRef>
          </c:cat>
          <c:val>
            <c:numRef>
              <c:f>'kulude koond'!$L$14:$L$22</c:f>
              <c:numCache>
                <c:formatCode>#\ ##0.0</c:formatCode>
                <c:ptCount val="9"/>
                <c:pt idx="0">
                  <c:v>13.610567911788863</c:v>
                </c:pt>
                <c:pt idx="1">
                  <c:v>0.10684331023777252</c:v>
                </c:pt>
                <c:pt idx="2">
                  <c:v>4.3491393486377605</c:v>
                </c:pt>
                <c:pt idx="3">
                  <c:v>1.3140794029898966</c:v>
                </c:pt>
                <c:pt idx="4">
                  <c:v>3.3513214400912079</c:v>
                </c:pt>
                <c:pt idx="5">
                  <c:v>0.12187425863897927</c:v>
                </c:pt>
                <c:pt idx="6">
                  <c:v>11.350169000127885</c:v>
                </c:pt>
                <c:pt idx="7">
                  <c:v>57.01053458267836</c:v>
                </c:pt>
                <c:pt idx="8">
                  <c:v>8.785470744809281</c:v>
                </c:pt>
              </c:numCache>
            </c:numRef>
          </c:val>
          <c:extLst>
            <c:ext xmlns:c16="http://schemas.microsoft.com/office/drawing/2014/chart" uri="{C3380CC4-5D6E-409C-BE32-E72D297353CC}">
              <c16:uniqueId val="{00000012-D060-4F3B-84F6-D94318508FA2}"/>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t-EE"/>
              <a:t>Investeeringute</a:t>
            </a:r>
            <a:r>
              <a:rPr lang="et-EE" baseline="0"/>
              <a:t> osakaal</a:t>
            </a:r>
            <a:endParaRPr lang="et-E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t-EE"/>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4E2-404B-A743-EFB93E26779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E4E2-404B-A743-EFB93E26779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E4E2-404B-A743-EFB93E267792}"/>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E4E2-404B-A743-EFB93E267792}"/>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E4E2-404B-A743-EFB93E267792}"/>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E4E2-404B-A743-EFB93E267792}"/>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E4E2-404B-A743-EFB93E26779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Leht1!$I$29:$I$35</c:f>
              <c:strCache>
                <c:ptCount val="7"/>
                <c:pt idx="0">
                  <c:v>üldised valitsussektori teenused</c:v>
                </c:pt>
                <c:pt idx="1">
                  <c:v>majandus</c:v>
                </c:pt>
                <c:pt idx="2">
                  <c:v>elamu- ja kommunaalmajandus</c:v>
                </c:pt>
                <c:pt idx="3">
                  <c:v>tervishoid</c:v>
                </c:pt>
                <c:pt idx="4">
                  <c:v>vaba aeg, kultuur</c:v>
                </c:pt>
                <c:pt idx="5">
                  <c:v>haridus</c:v>
                </c:pt>
                <c:pt idx="6">
                  <c:v>sotsiaalne kaitse</c:v>
                </c:pt>
              </c:strCache>
            </c:strRef>
          </c:cat>
          <c:val>
            <c:numRef>
              <c:f>Leht1!$J$29:$J$35</c:f>
              <c:numCache>
                <c:formatCode>#,##0.00</c:formatCode>
                <c:ptCount val="7"/>
                <c:pt idx="0">
                  <c:v>4.5887598389754567</c:v>
                </c:pt>
                <c:pt idx="1">
                  <c:v>8.3713861927254936</c:v>
                </c:pt>
                <c:pt idx="2">
                  <c:v>57.232530929765737</c:v>
                </c:pt>
                <c:pt idx="3">
                  <c:v>2.0571906440271723</c:v>
                </c:pt>
                <c:pt idx="4">
                  <c:v>2.1042564375107182</c:v>
                </c:pt>
                <c:pt idx="5">
                  <c:v>25.129123722876567</c:v>
                </c:pt>
                <c:pt idx="6">
                  <c:v>0.51675223411885762</c:v>
                </c:pt>
              </c:numCache>
            </c:numRef>
          </c:val>
          <c:extLst>
            <c:ext xmlns:c16="http://schemas.microsoft.com/office/drawing/2014/chart" uri="{C3380CC4-5D6E-409C-BE32-E72D297353CC}">
              <c16:uniqueId val="{0000000E-E4E2-404B-A743-EFB93E267792}"/>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687</Words>
  <Characters>3989</Characters>
  <Application>Microsoft Office Word</Application>
  <DocSecurity>0</DocSecurity>
  <Lines>33</Lines>
  <Paragraphs>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 Roosioja</dc:creator>
  <cp:keywords/>
  <dc:description/>
  <cp:lastModifiedBy>Ilme Kukk</cp:lastModifiedBy>
  <cp:revision>2</cp:revision>
  <dcterms:created xsi:type="dcterms:W3CDTF">2022-05-05T05:49:00Z</dcterms:created>
  <dcterms:modified xsi:type="dcterms:W3CDTF">2022-05-05T05:49:00Z</dcterms:modified>
</cp:coreProperties>
</file>